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501" w:rsidRDefault="00954501" w:rsidP="00045E39">
      <w:pPr>
        <w:jc w:val="both"/>
        <w:rPr>
          <w:rFonts w:ascii="Arial" w:hAnsi="Arial" w:cs="Arial"/>
          <w:sz w:val="22"/>
          <w:szCs w:val="22"/>
        </w:rPr>
      </w:pPr>
    </w:p>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Dra. NORMA CECILIA CABRERA PEREZ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Coordinadora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EC5F91">
        <w:rPr>
          <w:rFonts w:ascii="Arial" w:hAnsi="Arial" w:cs="Arial"/>
          <w:color w:val="000000"/>
          <w:sz w:val="22"/>
          <w:szCs w:val="22"/>
          <w:lang w:val="es-ES_tradnl"/>
        </w:rPr>
        <w:t xml:space="preserve"> 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C06C9F">
        <w:rPr>
          <w:rFonts w:ascii="Arial" w:hAnsi="Arial" w:cs="Arial"/>
          <w:color w:val="000000"/>
          <w:sz w:val="22"/>
          <w:szCs w:val="22"/>
          <w:lang w:val="es-ES_tradnl"/>
        </w:rPr>
        <w:t>PABLO FERNANDEZ CAMACHO</w:t>
      </w:r>
      <w:r w:rsidR="00EC5F91">
        <w:rPr>
          <w:rFonts w:ascii="Arial" w:hAnsi="Arial" w:cs="Arial"/>
          <w:color w:val="000000"/>
          <w:sz w:val="22"/>
          <w:szCs w:val="22"/>
          <w:lang w:val="es-ES_tradnl"/>
        </w:rPr>
        <w:t xml:space="preserve"> </w:t>
      </w:r>
      <w:r w:rsidRPr="00184601">
        <w:rPr>
          <w:rFonts w:ascii="Arial" w:hAnsi="Arial" w:cs="Arial"/>
          <w:color w:val="000000"/>
          <w:sz w:val="22"/>
          <w:szCs w:val="22"/>
          <w:lang w:val="es-ES_tradnl"/>
        </w:rPr>
        <w:t xml:space="preserve">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 xml:space="preserve">DEPARTAMENTO DE ARAUCA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00EC5F91">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C06C9F">
        <w:rPr>
          <w:rFonts w:ascii="Arial" w:hAnsi="Arial" w:cs="Arial"/>
          <w:color w:val="000000"/>
          <w:sz w:val="22"/>
          <w:szCs w:val="22"/>
          <w:lang w:val="es-ES_tradnl"/>
        </w:rPr>
        <w:t>JUZGADO PRIMERO ADMINSTRATIVO DE ARAUCA</w:t>
      </w:r>
      <w:r w:rsidR="00EC5F91">
        <w:rPr>
          <w:rFonts w:ascii="Arial" w:hAnsi="Arial" w:cs="Arial"/>
          <w:color w:val="000000"/>
          <w:sz w:val="22"/>
          <w:szCs w:val="22"/>
          <w:lang w:val="es-ES_tradnl"/>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sidR="00783573" w:rsidRPr="00EC5F91">
        <w:rPr>
          <w:rFonts w:ascii="Arial" w:hAnsi="Arial" w:cs="Arial"/>
          <w:b/>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6A332E" w:rsidRPr="00184601" w:rsidRDefault="006A332E" w:rsidP="00045E39">
      <w:pPr>
        <w:jc w:val="both"/>
        <w:rPr>
          <w:rFonts w:ascii="Arial" w:hAnsi="Arial" w:cs="Arial"/>
          <w:sz w:val="23"/>
          <w:szCs w:val="23"/>
        </w:rPr>
      </w:pPr>
    </w:p>
    <w:p w:rsidR="00954501" w:rsidRDefault="00954501"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C06C9F" w:rsidRPr="00C06C9F" w:rsidRDefault="00783573" w:rsidP="00045E39">
      <w:pPr>
        <w:spacing w:line="276" w:lineRule="auto"/>
        <w:jc w:val="both"/>
        <w:rPr>
          <w:rFonts w:ascii="Arial" w:hAnsi="Arial" w:cs="Arial"/>
          <w:sz w:val="22"/>
          <w:szCs w:val="22"/>
        </w:rPr>
      </w:pPr>
      <w:r w:rsidRPr="00C06C9F">
        <w:rPr>
          <w:rFonts w:ascii="Arial" w:hAnsi="Arial" w:cs="Arial"/>
          <w:sz w:val="22"/>
          <w:szCs w:val="22"/>
        </w:rPr>
        <w:t xml:space="preserve">Con el fin de dar cumplimiento al contrato de prestación de servicios No. </w:t>
      </w:r>
      <w:r w:rsidR="006A332E" w:rsidRPr="00C06C9F">
        <w:rPr>
          <w:rFonts w:ascii="Arial" w:hAnsi="Arial" w:cs="Arial"/>
          <w:sz w:val="22"/>
          <w:szCs w:val="22"/>
        </w:rPr>
        <w:t xml:space="preserve">035 </w:t>
      </w:r>
      <w:r w:rsidRPr="00C06C9F">
        <w:rPr>
          <w:rFonts w:ascii="Arial" w:hAnsi="Arial" w:cs="Arial"/>
          <w:sz w:val="22"/>
          <w:szCs w:val="22"/>
        </w:rPr>
        <w:t>de 201</w:t>
      </w:r>
      <w:r w:rsidR="006A332E" w:rsidRPr="00C06C9F">
        <w:rPr>
          <w:rFonts w:ascii="Arial" w:hAnsi="Arial" w:cs="Arial"/>
          <w:sz w:val="22"/>
          <w:szCs w:val="22"/>
        </w:rPr>
        <w:t>8</w:t>
      </w:r>
      <w:r w:rsidRPr="00C06C9F">
        <w:rPr>
          <w:rFonts w:ascii="Arial" w:hAnsi="Arial" w:cs="Arial"/>
          <w:sz w:val="22"/>
          <w:szCs w:val="22"/>
        </w:rPr>
        <w:t>, por medio del presente emito concepto jurídico, para que sea tenido en cuenta por el comité de conciliación del Departamento de Arauca al momento de decidir, acerca de la conveniencia de conciliar las pretensiones del</w:t>
      </w:r>
      <w:r w:rsidR="00C06C9F" w:rsidRPr="00C06C9F">
        <w:rPr>
          <w:rFonts w:ascii="Arial" w:hAnsi="Arial" w:cs="Arial"/>
          <w:sz w:val="22"/>
          <w:szCs w:val="22"/>
        </w:rPr>
        <w:t xml:space="preserve"> demandante tendientes a que </w:t>
      </w:r>
      <w:r w:rsidR="00C06C9F">
        <w:rPr>
          <w:rFonts w:ascii="Arial" w:hAnsi="Arial" w:cs="Arial"/>
          <w:sz w:val="22"/>
          <w:szCs w:val="22"/>
        </w:rPr>
        <w:t>s</w:t>
      </w:r>
      <w:r w:rsidR="00C06C9F" w:rsidRPr="00C06C9F">
        <w:rPr>
          <w:rFonts w:ascii="Arial" w:hAnsi="Arial" w:cs="Arial"/>
          <w:sz w:val="22"/>
          <w:szCs w:val="22"/>
        </w:rPr>
        <w:t>e declare nulo el acto administrativo 20160300007151-2 de fecha 5 de abril de 2016,  notificado el mismo día por el Departamento de Arauca, por medio  del cual se negó el reconocimiento y pago de la reliquidación de pensión vitalicia reconocida al señor PABLO FERNÁNDEZ CAMACHO, mediante resolución No 1061 del 21 de diciembre de 2001.</w:t>
      </w:r>
    </w:p>
    <w:p w:rsidR="00C06C9F" w:rsidRDefault="00C06C9F"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La cuantía</w:t>
      </w:r>
      <w:r w:rsidR="00ED5FEF">
        <w:rPr>
          <w:rFonts w:ascii="Arial" w:hAnsi="Arial" w:cs="Arial"/>
          <w:sz w:val="22"/>
          <w:szCs w:val="22"/>
        </w:rPr>
        <w:t>, se estimó</w:t>
      </w:r>
      <w:r w:rsidR="00B8285A">
        <w:rPr>
          <w:rFonts w:ascii="Arial" w:hAnsi="Arial" w:cs="Arial"/>
          <w:sz w:val="22"/>
          <w:szCs w:val="22"/>
        </w:rPr>
        <w:t xml:space="preserve"> en VEINTÚN MILLONES TRESCIENTOS SESENTA Y TRES MIL CUARENTA Y OCHO ($21.363.048) PESOS</w:t>
      </w:r>
      <w:r w:rsidR="00ED5FEF">
        <w:rPr>
          <w:rFonts w:ascii="Arial" w:hAnsi="Arial" w:cs="Arial"/>
          <w:sz w:val="22"/>
          <w:szCs w:val="22"/>
        </w:rPr>
        <w:t xml:space="preserve">. </w:t>
      </w:r>
    </w:p>
    <w:p w:rsidR="00783573" w:rsidRPr="00184601" w:rsidRDefault="00783573" w:rsidP="00045E39">
      <w:pPr>
        <w:jc w:val="both"/>
        <w:rPr>
          <w:rFonts w:ascii="Arial" w:hAnsi="Arial" w:cs="Arial"/>
          <w:sz w:val="24"/>
          <w:szCs w:val="24"/>
        </w:rPr>
      </w:pPr>
    </w:p>
    <w:p w:rsidR="00783573" w:rsidRPr="00184601" w:rsidRDefault="00783573" w:rsidP="00045E39">
      <w:pPr>
        <w:jc w:val="both"/>
        <w:rPr>
          <w:rFonts w:ascii="Arial" w:hAnsi="Arial" w:cs="Arial"/>
          <w:b/>
          <w:sz w:val="22"/>
          <w:szCs w:val="22"/>
        </w:rPr>
      </w:pPr>
      <w:r w:rsidRPr="00184601">
        <w:rPr>
          <w:rFonts w:ascii="Arial" w:hAnsi="Arial" w:cs="Arial"/>
          <w:b/>
          <w:sz w:val="22"/>
          <w:szCs w:val="22"/>
        </w:rPr>
        <w:t>I. LOS HECHOS</w:t>
      </w:r>
    </w:p>
    <w:p w:rsidR="00783573" w:rsidRPr="00184601" w:rsidRDefault="00783573" w:rsidP="00045E39">
      <w:pPr>
        <w:jc w:val="both"/>
        <w:rPr>
          <w:rFonts w:ascii="Arial" w:hAnsi="Arial" w:cs="Arial"/>
          <w:szCs w:val="24"/>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 xml:space="preserve">Se declare nulo el acto administrativo 20160300007151-2 de fecha 5 de abril de 2016,  notificado el mismo día por el Departamento de Arauca, por medio  del cual se negó el reconocimiento y pago de la reliquidación de pensión vitalicia reconocida al señor </w:t>
      </w:r>
      <w:r w:rsidR="006B430E" w:rsidRPr="00417263">
        <w:rPr>
          <w:rFonts w:ascii="Arial" w:hAnsi="Arial" w:cs="Arial"/>
          <w:i/>
          <w:sz w:val="20"/>
        </w:rPr>
        <w:t>PABLO FERNÁNDEZ CAMACHO</w:t>
      </w:r>
      <w:r w:rsidRPr="00417263">
        <w:rPr>
          <w:rFonts w:ascii="Arial" w:hAnsi="Arial" w:cs="Arial"/>
          <w:i/>
          <w:sz w:val="20"/>
        </w:rPr>
        <w:t>, mediante resolución No 1061 del 21 de diciembre de 2001.</w:t>
      </w:r>
    </w:p>
    <w:p w:rsidR="00FC066D" w:rsidRPr="00417263" w:rsidRDefault="00FC066D" w:rsidP="00FC066D">
      <w:pPr>
        <w:pStyle w:val="Textoindependiente"/>
        <w:rPr>
          <w:rFonts w:ascii="Arial" w:hAnsi="Arial" w:cs="Arial"/>
          <w:i/>
          <w:sz w:val="20"/>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 xml:space="preserve">Que como consecuencia de lo anterior y a título de restablecimiento del derecho se ordene al Departamento de Arauca reliquidar y/o ajustar la pensión vitalicia reconocida al señor </w:t>
      </w:r>
      <w:r w:rsidR="007A1390" w:rsidRPr="00417263">
        <w:rPr>
          <w:rFonts w:ascii="Arial" w:hAnsi="Arial" w:cs="Arial"/>
          <w:i/>
          <w:sz w:val="20"/>
        </w:rPr>
        <w:t>PABLO FERNÁNDEZ CAMACHO</w:t>
      </w:r>
      <w:r w:rsidRPr="00417263">
        <w:rPr>
          <w:rFonts w:ascii="Arial" w:hAnsi="Arial" w:cs="Arial"/>
          <w:i/>
          <w:sz w:val="20"/>
        </w:rPr>
        <w:t>, otorgada mediante resolución No</w:t>
      </w:r>
      <w:r w:rsidR="007A1390" w:rsidRPr="00417263">
        <w:rPr>
          <w:rFonts w:ascii="Arial" w:hAnsi="Arial" w:cs="Arial"/>
          <w:i/>
          <w:sz w:val="20"/>
        </w:rPr>
        <w:t>.</w:t>
      </w:r>
      <w:r w:rsidRPr="00417263">
        <w:rPr>
          <w:rFonts w:ascii="Arial" w:hAnsi="Arial" w:cs="Arial"/>
          <w:i/>
          <w:sz w:val="20"/>
        </w:rPr>
        <w:t xml:space="preserve"> 1061 de diciembre 21 de 2001.</w:t>
      </w:r>
    </w:p>
    <w:p w:rsidR="00FC066D" w:rsidRPr="00417263" w:rsidRDefault="00FC066D" w:rsidP="00FC066D">
      <w:pPr>
        <w:pStyle w:val="Textoindependiente"/>
        <w:rPr>
          <w:rFonts w:ascii="Arial" w:hAnsi="Arial" w:cs="Arial"/>
          <w:i/>
          <w:sz w:val="20"/>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 xml:space="preserve">Que se ordene al Departamento de Arauca reliquidar la pensión vitalicia al </w:t>
      </w:r>
      <w:r w:rsidR="007A1390" w:rsidRPr="00417263">
        <w:rPr>
          <w:rFonts w:ascii="Arial" w:hAnsi="Arial" w:cs="Arial"/>
          <w:i/>
          <w:sz w:val="20"/>
        </w:rPr>
        <w:t>PABLO FERNÁNDEZ CAMACHO</w:t>
      </w:r>
      <w:r w:rsidRPr="00417263">
        <w:rPr>
          <w:rFonts w:ascii="Arial" w:hAnsi="Arial" w:cs="Arial"/>
          <w:i/>
          <w:sz w:val="20"/>
        </w:rPr>
        <w:t>, toda vez que no se tuvo en cuenta al momento del reconocimiento de dicha prestación económica los siguientes factores salariales</w:t>
      </w:r>
      <w:r w:rsidR="007A1390" w:rsidRPr="00417263">
        <w:rPr>
          <w:rFonts w:ascii="Arial" w:hAnsi="Arial" w:cs="Arial"/>
          <w:i/>
          <w:sz w:val="20"/>
        </w:rPr>
        <w:t>:</w:t>
      </w:r>
      <w:r w:rsidRPr="00417263">
        <w:rPr>
          <w:rFonts w:ascii="Arial" w:hAnsi="Arial" w:cs="Arial"/>
          <w:i/>
          <w:sz w:val="20"/>
        </w:rPr>
        <w:t xml:space="preserve"> subsidio </w:t>
      </w:r>
      <w:r w:rsidRPr="00417263">
        <w:rPr>
          <w:rFonts w:ascii="Arial" w:hAnsi="Arial" w:cs="Arial"/>
          <w:i/>
          <w:sz w:val="20"/>
        </w:rPr>
        <w:lastRenderedPageBreak/>
        <w:t>de alimentación, prima de navidad, prima de servicios, prima de vacaciones, bonificación por servicios y recargos nocturnos.</w:t>
      </w:r>
    </w:p>
    <w:p w:rsidR="00FC066D" w:rsidRPr="00417263" w:rsidRDefault="00FC066D" w:rsidP="00FC066D">
      <w:pPr>
        <w:pStyle w:val="Prrafodelista"/>
        <w:rPr>
          <w:rFonts w:ascii="Arial" w:hAnsi="Arial" w:cs="Arial"/>
          <w:i/>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Que se ordene el cumplimiento de la s</w:t>
      </w:r>
      <w:r w:rsidR="007A1390" w:rsidRPr="00417263">
        <w:rPr>
          <w:rFonts w:ascii="Arial" w:hAnsi="Arial" w:cs="Arial"/>
          <w:i/>
          <w:sz w:val="20"/>
        </w:rPr>
        <w:t>e</w:t>
      </w:r>
      <w:r w:rsidRPr="00417263">
        <w:rPr>
          <w:rFonts w:ascii="Arial" w:hAnsi="Arial" w:cs="Arial"/>
          <w:i/>
          <w:sz w:val="20"/>
        </w:rPr>
        <w:t>nt</w:t>
      </w:r>
      <w:r w:rsidR="007A1390" w:rsidRPr="00417263">
        <w:rPr>
          <w:rFonts w:ascii="Arial" w:hAnsi="Arial" w:cs="Arial"/>
          <w:i/>
          <w:sz w:val="20"/>
        </w:rPr>
        <w:t>e</w:t>
      </w:r>
      <w:r w:rsidRPr="00417263">
        <w:rPr>
          <w:rFonts w:ascii="Arial" w:hAnsi="Arial" w:cs="Arial"/>
          <w:i/>
          <w:sz w:val="20"/>
        </w:rPr>
        <w:t>nc</w:t>
      </w:r>
      <w:r w:rsidR="007A1390" w:rsidRPr="00417263">
        <w:rPr>
          <w:rFonts w:ascii="Arial" w:hAnsi="Arial" w:cs="Arial"/>
          <w:i/>
          <w:sz w:val="20"/>
        </w:rPr>
        <w:t>i</w:t>
      </w:r>
      <w:r w:rsidRPr="00417263">
        <w:rPr>
          <w:rFonts w:ascii="Arial" w:hAnsi="Arial" w:cs="Arial"/>
          <w:i/>
          <w:sz w:val="20"/>
        </w:rPr>
        <w:t xml:space="preserve">a dentro del término establecido en el artículo 192 de la </w:t>
      </w:r>
      <w:r w:rsidR="007A1390" w:rsidRPr="00417263">
        <w:rPr>
          <w:rFonts w:ascii="Arial" w:hAnsi="Arial" w:cs="Arial"/>
          <w:i/>
          <w:sz w:val="20"/>
        </w:rPr>
        <w:t>L</w:t>
      </w:r>
      <w:r w:rsidRPr="00417263">
        <w:rPr>
          <w:rFonts w:ascii="Arial" w:hAnsi="Arial" w:cs="Arial"/>
          <w:i/>
          <w:sz w:val="20"/>
        </w:rPr>
        <w:t>ey 1437 de 2011.</w:t>
      </w:r>
    </w:p>
    <w:p w:rsidR="00FC066D" w:rsidRPr="00417263" w:rsidRDefault="00FC066D" w:rsidP="00FC066D">
      <w:pPr>
        <w:pStyle w:val="Prrafodelista"/>
        <w:rPr>
          <w:rFonts w:ascii="Arial" w:hAnsi="Arial" w:cs="Arial"/>
          <w:i/>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 xml:space="preserve">Que se efectué el pago en forma oportuna con intereses comerciales y moratorios, según artículo 192 de la </w:t>
      </w:r>
      <w:r w:rsidR="007A1390" w:rsidRPr="00417263">
        <w:rPr>
          <w:rFonts w:ascii="Arial" w:hAnsi="Arial" w:cs="Arial"/>
          <w:i/>
          <w:sz w:val="20"/>
        </w:rPr>
        <w:t>L</w:t>
      </w:r>
      <w:r w:rsidRPr="00417263">
        <w:rPr>
          <w:rFonts w:ascii="Arial" w:hAnsi="Arial" w:cs="Arial"/>
          <w:i/>
          <w:sz w:val="20"/>
        </w:rPr>
        <w:t>ey 1437 de 2011.</w:t>
      </w:r>
    </w:p>
    <w:p w:rsidR="00FC066D" w:rsidRPr="00417263" w:rsidRDefault="00FC066D" w:rsidP="00FC066D">
      <w:pPr>
        <w:pStyle w:val="Textoindependiente"/>
        <w:rPr>
          <w:rFonts w:ascii="Arial" w:hAnsi="Arial" w:cs="Arial"/>
          <w:i/>
          <w:sz w:val="20"/>
        </w:rPr>
      </w:pPr>
    </w:p>
    <w:p w:rsidR="00FC066D" w:rsidRPr="00417263" w:rsidRDefault="00FC066D" w:rsidP="00FC066D">
      <w:pPr>
        <w:pStyle w:val="Textoindependiente"/>
        <w:numPr>
          <w:ilvl w:val="0"/>
          <w:numId w:val="6"/>
        </w:numPr>
        <w:rPr>
          <w:rFonts w:ascii="Arial" w:hAnsi="Arial" w:cs="Arial"/>
          <w:i/>
          <w:sz w:val="20"/>
        </w:rPr>
      </w:pPr>
      <w:r w:rsidRPr="00417263">
        <w:rPr>
          <w:rFonts w:ascii="Arial" w:hAnsi="Arial" w:cs="Arial"/>
          <w:i/>
          <w:sz w:val="20"/>
        </w:rPr>
        <w:t>Se actualice la condena.</w:t>
      </w:r>
    </w:p>
    <w:p w:rsidR="00357198" w:rsidRPr="00417263" w:rsidRDefault="00357198" w:rsidP="00FC066D">
      <w:pPr>
        <w:pStyle w:val="Prrafodelista"/>
        <w:ind w:left="1416" w:hanging="696"/>
        <w:jc w:val="both"/>
        <w:rPr>
          <w:rFonts w:ascii="Arial" w:hAnsi="Arial" w:cs="Arial"/>
          <w:i/>
          <w:szCs w:val="24"/>
        </w:rPr>
      </w:pPr>
    </w:p>
    <w:p w:rsidR="00783573" w:rsidRPr="00184601" w:rsidRDefault="00783573" w:rsidP="00045E39">
      <w:pPr>
        <w:ind w:right="51"/>
        <w:jc w:val="both"/>
        <w:rPr>
          <w:rFonts w:ascii="Arial" w:hAnsi="Arial" w:cs="Arial"/>
          <w:b/>
          <w:color w:val="FF0000"/>
          <w:szCs w:val="24"/>
        </w:rPr>
      </w:pPr>
    </w:p>
    <w:p w:rsidR="00783573" w:rsidRPr="00184601" w:rsidRDefault="00CC0719" w:rsidP="00045E39">
      <w:pPr>
        <w:ind w:right="51"/>
        <w:jc w:val="both"/>
        <w:rPr>
          <w:rFonts w:ascii="Arial" w:hAnsi="Arial" w:cs="Arial"/>
          <w:b/>
          <w:sz w:val="22"/>
          <w:szCs w:val="22"/>
        </w:rPr>
      </w:pPr>
      <w:r w:rsidRPr="00184601">
        <w:rPr>
          <w:rFonts w:ascii="Arial" w:hAnsi="Arial" w:cs="Arial"/>
          <w:b/>
          <w:sz w:val="22"/>
          <w:szCs w:val="22"/>
        </w:rPr>
        <w:t>II. EL CONCEPTO DE LA VIOLACIÓN</w:t>
      </w:r>
    </w:p>
    <w:p w:rsidR="00954501" w:rsidRDefault="00954501" w:rsidP="00312A47">
      <w:pPr>
        <w:spacing w:line="276" w:lineRule="auto"/>
        <w:ind w:right="51"/>
        <w:jc w:val="both"/>
        <w:rPr>
          <w:rFonts w:ascii="Arial" w:hAnsi="Arial" w:cs="Arial"/>
          <w:sz w:val="22"/>
          <w:szCs w:val="22"/>
        </w:rPr>
      </w:pPr>
    </w:p>
    <w:p w:rsidR="00192875" w:rsidRDefault="006C5432" w:rsidP="00312A47">
      <w:pPr>
        <w:spacing w:line="276" w:lineRule="auto"/>
        <w:ind w:right="51"/>
        <w:jc w:val="both"/>
        <w:rPr>
          <w:rFonts w:ascii="Arial" w:hAnsi="Arial" w:cs="Arial"/>
          <w:sz w:val="22"/>
          <w:szCs w:val="22"/>
        </w:rPr>
      </w:pPr>
      <w:r w:rsidRPr="00184601">
        <w:rPr>
          <w:rFonts w:ascii="Arial" w:hAnsi="Arial" w:cs="Arial"/>
          <w:sz w:val="22"/>
          <w:szCs w:val="22"/>
        </w:rPr>
        <w:t xml:space="preserve">Solicita </w:t>
      </w:r>
      <w:r w:rsidR="00192875">
        <w:rPr>
          <w:rFonts w:ascii="Arial" w:hAnsi="Arial" w:cs="Arial"/>
          <w:sz w:val="22"/>
          <w:szCs w:val="22"/>
        </w:rPr>
        <w:t>e</w:t>
      </w:r>
      <w:r w:rsidR="00377677" w:rsidRPr="00184601">
        <w:rPr>
          <w:rFonts w:ascii="Arial" w:hAnsi="Arial" w:cs="Arial"/>
          <w:sz w:val="22"/>
          <w:szCs w:val="22"/>
        </w:rPr>
        <w:t xml:space="preserve">l </w:t>
      </w:r>
      <w:r w:rsidR="00312A47">
        <w:rPr>
          <w:rFonts w:ascii="Arial" w:hAnsi="Arial" w:cs="Arial"/>
          <w:sz w:val="22"/>
          <w:szCs w:val="22"/>
        </w:rPr>
        <w:t xml:space="preserve">demandante que </w:t>
      </w:r>
      <w:r w:rsidR="00192875">
        <w:rPr>
          <w:rFonts w:ascii="Arial" w:hAnsi="Arial" w:cs="Arial"/>
          <w:sz w:val="22"/>
          <w:szCs w:val="22"/>
        </w:rPr>
        <w:t xml:space="preserve">se </w:t>
      </w:r>
      <w:r w:rsidR="00312A47" w:rsidRPr="00184601">
        <w:rPr>
          <w:rFonts w:ascii="Arial" w:hAnsi="Arial" w:cs="Arial"/>
          <w:sz w:val="22"/>
          <w:szCs w:val="22"/>
        </w:rPr>
        <w:t xml:space="preserve">declare </w:t>
      </w:r>
      <w:r w:rsidR="00192875" w:rsidRPr="00C06C9F">
        <w:rPr>
          <w:rFonts w:ascii="Arial" w:hAnsi="Arial" w:cs="Arial"/>
          <w:sz w:val="22"/>
          <w:szCs w:val="22"/>
        </w:rPr>
        <w:t>nulo el acto administrativo 20160300007151-2 de fecha 5 de abril de 2016,  notificado el mismo día por el Departamento de Arauca, por medio  del cual se negó el reconocimiento y pago de la reliquidación de pensión vitalicia reconocida mediante resolución No 1061 del 21 de diciembre de 2001.</w:t>
      </w:r>
    </w:p>
    <w:p w:rsidR="00192875" w:rsidRDefault="00192875" w:rsidP="00312A47">
      <w:pPr>
        <w:spacing w:line="276" w:lineRule="auto"/>
        <w:ind w:right="51"/>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 xml:space="preserve">En consideración a lo anterior se recomienda </w:t>
      </w:r>
      <w:r w:rsidRPr="00184601">
        <w:rPr>
          <w:rFonts w:ascii="Arial" w:hAnsi="Arial" w:cs="Arial"/>
          <w:b/>
          <w:sz w:val="22"/>
          <w:szCs w:val="22"/>
        </w:rPr>
        <w:t>NO CONCILIAR</w:t>
      </w:r>
      <w:r w:rsidRPr="00184601">
        <w:rPr>
          <w:rFonts w:ascii="Arial" w:hAnsi="Arial" w:cs="Arial"/>
          <w:sz w:val="22"/>
          <w:szCs w:val="22"/>
        </w:rPr>
        <w:t xml:space="preserve"> las pretensiones de la demandante, por los siguientes argumentos jurídicos:</w:t>
      </w:r>
    </w:p>
    <w:p w:rsidR="005702F5" w:rsidRDefault="005702F5" w:rsidP="00045E39">
      <w:pPr>
        <w:tabs>
          <w:tab w:val="left" w:pos="6946"/>
        </w:tabs>
        <w:jc w:val="both"/>
        <w:rPr>
          <w:rFonts w:ascii="Arial" w:hAnsi="Arial" w:cs="Arial"/>
          <w:b/>
          <w:sz w:val="22"/>
          <w:szCs w:val="22"/>
        </w:rPr>
      </w:pPr>
    </w:p>
    <w:p w:rsidR="004102E5" w:rsidRPr="004102E5" w:rsidRDefault="004102E5" w:rsidP="004102E5">
      <w:pPr>
        <w:tabs>
          <w:tab w:val="left" w:pos="1276"/>
          <w:tab w:val="left" w:pos="2127"/>
        </w:tabs>
        <w:spacing w:line="276" w:lineRule="auto"/>
        <w:contextualSpacing/>
        <w:jc w:val="center"/>
        <w:rPr>
          <w:rFonts w:ascii="Arial" w:hAnsi="Arial" w:cs="Arial"/>
          <w:b/>
          <w:sz w:val="22"/>
          <w:szCs w:val="22"/>
        </w:rPr>
      </w:pPr>
      <w:r w:rsidRPr="004102E5">
        <w:rPr>
          <w:rFonts w:ascii="Arial" w:hAnsi="Arial" w:cs="Arial"/>
          <w:b/>
          <w:sz w:val="22"/>
          <w:szCs w:val="22"/>
        </w:rPr>
        <w:t>CONSIDERACIONES DE LA ENTIDAD</w:t>
      </w:r>
    </w:p>
    <w:p w:rsidR="004102E5" w:rsidRPr="004102E5" w:rsidRDefault="004102E5" w:rsidP="004102E5">
      <w:pPr>
        <w:tabs>
          <w:tab w:val="left" w:pos="1276"/>
          <w:tab w:val="left" w:pos="2127"/>
        </w:tabs>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 xml:space="preserve">La pretensión está encaminada, a que esta dependencia reconozca una re liquidación pensional a favor del señor </w:t>
      </w:r>
      <w:r w:rsidRPr="00214AB8">
        <w:rPr>
          <w:rFonts w:ascii="Arial" w:hAnsi="Arial" w:cs="Arial"/>
          <w:sz w:val="22"/>
          <w:szCs w:val="22"/>
        </w:rPr>
        <w:t>PABLO FERNANDEZ CAMACHO</w:t>
      </w:r>
      <w:r w:rsidRPr="004102E5">
        <w:rPr>
          <w:rFonts w:ascii="Arial" w:hAnsi="Arial" w:cs="Arial"/>
          <w:b/>
          <w:sz w:val="22"/>
          <w:szCs w:val="22"/>
        </w:rPr>
        <w:t>,</w:t>
      </w:r>
      <w:r w:rsidRPr="004102E5">
        <w:rPr>
          <w:rFonts w:ascii="Arial" w:hAnsi="Arial" w:cs="Arial"/>
          <w:sz w:val="22"/>
          <w:szCs w:val="22"/>
        </w:rPr>
        <w:t xml:space="preserve"> quien fue pensionado mediante la resolución número 1061 de Diciembre 21 de 2001, por factores salariales que como pretende hacer ver el actor no fueron tenidos en cuenta al momento de liquidar la pensión, es importante resaltar que la Gobernación del Departamento de Arauca </w:t>
      </w:r>
      <w:r w:rsidR="00996865">
        <w:rPr>
          <w:rFonts w:ascii="Arial" w:hAnsi="Arial" w:cs="Arial"/>
          <w:sz w:val="22"/>
          <w:szCs w:val="22"/>
        </w:rPr>
        <w:t xml:space="preserve">realizo el </w:t>
      </w:r>
      <w:r w:rsidRPr="004102E5">
        <w:rPr>
          <w:rFonts w:ascii="Arial" w:hAnsi="Arial" w:cs="Arial"/>
          <w:sz w:val="22"/>
          <w:szCs w:val="22"/>
        </w:rPr>
        <w:t xml:space="preserve">traslado de las personas que al momento del reconocimiento y pago de las pensiones, se  encontraban afiliados y cotizando a COLPENSIONES, </w:t>
      </w:r>
      <w:r w:rsidR="00996865">
        <w:rPr>
          <w:rFonts w:ascii="Arial" w:hAnsi="Arial" w:cs="Arial"/>
          <w:sz w:val="22"/>
          <w:szCs w:val="22"/>
        </w:rPr>
        <w:t>e</w:t>
      </w:r>
      <w:r w:rsidRPr="004102E5">
        <w:rPr>
          <w:rFonts w:ascii="Arial" w:hAnsi="Arial" w:cs="Arial"/>
          <w:sz w:val="22"/>
          <w:szCs w:val="22"/>
        </w:rPr>
        <w:t>l Departamento de Arauca afilio a sus empleados al Instituto de Seguros Sociales para los riesgos de invalidez</w:t>
      </w:r>
      <w:r w:rsidR="005F514E">
        <w:rPr>
          <w:rFonts w:ascii="Arial" w:hAnsi="Arial" w:cs="Arial"/>
          <w:sz w:val="22"/>
          <w:szCs w:val="22"/>
        </w:rPr>
        <w:t>,</w:t>
      </w:r>
      <w:r w:rsidRPr="004102E5">
        <w:rPr>
          <w:rFonts w:ascii="Arial" w:hAnsi="Arial" w:cs="Arial"/>
          <w:sz w:val="22"/>
          <w:szCs w:val="22"/>
        </w:rPr>
        <w:t xml:space="preserve"> vejez y muerte, desde el 30 de junio de 1995 razón por la cual subrogo de la obligación de pensionar a sus ex funcionarios.</w:t>
      </w:r>
    </w:p>
    <w:p w:rsidR="004102E5" w:rsidRPr="004102E5" w:rsidRDefault="004102E5" w:rsidP="004102E5">
      <w:pPr>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 xml:space="preserve">En relación con el artículo 151 de la ley 100 de 1993, reglamentado por el Decreto 691 de 1994 se </w:t>
      </w:r>
      <w:r w:rsidR="00AC107D" w:rsidRPr="004102E5">
        <w:rPr>
          <w:rFonts w:ascii="Arial" w:hAnsi="Arial" w:cs="Arial"/>
          <w:sz w:val="22"/>
          <w:szCs w:val="22"/>
        </w:rPr>
        <w:t>ordenó</w:t>
      </w:r>
      <w:r w:rsidRPr="004102E5">
        <w:rPr>
          <w:rFonts w:ascii="Arial" w:hAnsi="Arial" w:cs="Arial"/>
          <w:sz w:val="22"/>
          <w:szCs w:val="22"/>
        </w:rPr>
        <w:t xml:space="preserve"> a las entidades territoriales la incorporación al Sistema General de Pensiones, que debía hacerse a </w:t>
      </w:r>
      <w:r w:rsidR="00AC107D" w:rsidRPr="004102E5">
        <w:rPr>
          <w:rFonts w:ascii="Arial" w:hAnsi="Arial" w:cs="Arial"/>
          <w:sz w:val="22"/>
          <w:szCs w:val="22"/>
        </w:rPr>
        <w:t>más</w:t>
      </w:r>
      <w:r w:rsidRPr="004102E5">
        <w:rPr>
          <w:rFonts w:ascii="Arial" w:hAnsi="Arial" w:cs="Arial"/>
          <w:sz w:val="22"/>
          <w:szCs w:val="22"/>
        </w:rPr>
        <w:t xml:space="preserve"> tardar el 30 de Junio de 1995.</w:t>
      </w:r>
    </w:p>
    <w:p w:rsidR="004102E5" w:rsidRPr="004102E5" w:rsidRDefault="004102E5" w:rsidP="004102E5">
      <w:pPr>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 xml:space="preserve">Por lo anterior, se establece que los efectos de la afiliación para los servidores públicos del nivel departamental municipal y distrital, la afiliación surtirán efectos a partir del primer día del mes siguiente al diligenciamiento del respectivo formulario de afiliación, así mismo será responsable del pago de las pensiones o prestaciones económicas a que haya lugar, </w:t>
      </w:r>
      <w:r w:rsidRPr="004102E5">
        <w:rPr>
          <w:rFonts w:ascii="Arial" w:hAnsi="Arial" w:cs="Arial"/>
          <w:sz w:val="22"/>
          <w:szCs w:val="22"/>
        </w:rPr>
        <w:lastRenderedPageBreak/>
        <w:t>la entidad administradora de pensiones que haya recibido o le corresponda recibir el monto de la cotización del periodo en el cual ocurre el siniestro o hecho que dé lugar al pago de la prestación correspondiente.</w:t>
      </w:r>
    </w:p>
    <w:p w:rsidR="004102E5" w:rsidRPr="004102E5" w:rsidRDefault="004102E5" w:rsidP="004102E5">
      <w:pPr>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La entidad administradora de pensiones donde se encuentre afiliado el servidor público de los entes territoriales efectuara el reconocimiento y pago de las pensiones de vejez o de jubilación, una vez le sea entregado el respectivo bono pensiona”.</w:t>
      </w:r>
    </w:p>
    <w:p w:rsidR="004102E5" w:rsidRPr="004102E5" w:rsidRDefault="004102E5" w:rsidP="004102E5">
      <w:pPr>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El artículo 52 de la ley 100 de 1993, definió quienes son las entidades administradoras y señalo que el régimen solidario de prima media con prestación definida será administrado por el Instituto de Seguros Sociales.</w:t>
      </w:r>
    </w:p>
    <w:p w:rsidR="004102E5" w:rsidRPr="004102E5" w:rsidRDefault="004102E5" w:rsidP="004102E5">
      <w:pPr>
        <w:spacing w:line="276" w:lineRule="auto"/>
        <w:contextualSpacing/>
        <w:jc w:val="both"/>
        <w:rPr>
          <w:rFonts w:ascii="Arial" w:hAnsi="Arial" w:cs="Arial"/>
          <w:sz w:val="22"/>
          <w:szCs w:val="22"/>
        </w:rPr>
      </w:pPr>
    </w:p>
    <w:p w:rsidR="004102E5" w:rsidRPr="004102E5" w:rsidRDefault="004102E5" w:rsidP="004102E5">
      <w:pPr>
        <w:spacing w:line="276" w:lineRule="auto"/>
        <w:contextualSpacing/>
        <w:jc w:val="both"/>
        <w:rPr>
          <w:rFonts w:ascii="Arial" w:hAnsi="Arial" w:cs="Arial"/>
          <w:sz w:val="22"/>
          <w:szCs w:val="22"/>
        </w:rPr>
      </w:pPr>
      <w:r w:rsidRPr="004102E5">
        <w:rPr>
          <w:rFonts w:ascii="Arial" w:hAnsi="Arial" w:cs="Arial"/>
          <w:sz w:val="22"/>
          <w:szCs w:val="22"/>
        </w:rPr>
        <w:t xml:space="preserve">A sí mismo,  de conformidad con el artículo 33 de la ley 100 de 1993 este personal cumplió con los requisitos establecidos para la pensión de vejez y </w:t>
      </w:r>
      <w:r w:rsidRPr="004102E5">
        <w:rPr>
          <w:rFonts w:ascii="Arial" w:hAnsi="Arial" w:cs="Arial"/>
          <w:b/>
          <w:sz w:val="22"/>
          <w:szCs w:val="22"/>
        </w:rPr>
        <w:t xml:space="preserve">fue pensionados por el Departamento de Arauca sin tener la competencia </w:t>
      </w:r>
      <w:r w:rsidRPr="004102E5">
        <w:rPr>
          <w:rFonts w:ascii="Arial" w:hAnsi="Arial" w:cs="Arial"/>
          <w:sz w:val="22"/>
          <w:szCs w:val="22"/>
        </w:rPr>
        <w:t xml:space="preserve"> para ello, ya que visto lo anteriormente este Derecho pensional fue subrogado y la competencia le corresponde al Instituto de Seguros Sociales hoy Colpensiones.</w:t>
      </w:r>
    </w:p>
    <w:p w:rsidR="004102E5" w:rsidRPr="004102E5" w:rsidRDefault="004102E5" w:rsidP="004102E5">
      <w:pPr>
        <w:spacing w:line="276" w:lineRule="auto"/>
        <w:contextualSpacing/>
        <w:jc w:val="both"/>
        <w:rPr>
          <w:rFonts w:ascii="Arial" w:hAnsi="Arial" w:cs="Arial"/>
          <w:sz w:val="22"/>
          <w:szCs w:val="22"/>
        </w:rPr>
      </w:pPr>
    </w:p>
    <w:p w:rsidR="00645E37" w:rsidRPr="008D4464" w:rsidRDefault="00D71E68" w:rsidP="00D71E68">
      <w:pPr>
        <w:tabs>
          <w:tab w:val="left" w:pos="1276"/>
          <w:tab w:val="left" w:pos="2127"/>
        </w:tabs>
        <w:spacing w:line="276" w:lineRule="auto"/>
        <w:contextualSpacing/>
        <w:jc w:val="both"/>
        <w:rPr>
          <w:rFonts w:ascii="Arial" w:hAnsi="Arial" w:cs="Arial"/>
          <w:sz w:val="22"/>
          <w:szCs w:val="22"/>
        </w:rPr>
      </w:pPr>
      <w:r>
        <w:rPr>
          <w:rFonts w:ascii="Arial" w:hAnsi="Arial" w:cs="Arial"/>
          <w:sz w:val="22"/>
          <w:szCs w:val="22"/>
        </w:rPr>
        <w:t>Por lo anterior, n</w:t>
      </w:r>
      <w:r w:rsidRPr="00D71E68">
        <w:rPr>
          <w:rFonts w:ascii="Arial" w:hAnsi="Arial" w:cs="Arial"/>
          <w:sz w:val="22"/>
          <w:szCs w:val="22"/>
        </w:rPr>
        <w:t xml:space="preserve">o se accederá a </w:t>
      </w:r>
      <w:r>
        <w:rPr>
          <w:rFonts w:ascii="Arial" w:hAnsi="Arial" w:cs="Arial"/>
          <w:sz w:val="22"/>
          <w:szCs w:val="22"/>
        </w:rPr>
        <w:t xml:space="preserve">las pretensiones de la demanda </w:t>
      </w:r>
      <w:r w:rsidRPr="00D71E68">
        <w:rPr>
          <w:rFonts w:ascii="Arial" w:hAnsi="Arial" w:cs="Arial"/>
          <w:sz w:val="22"/>
          <w:szCs w:val="22"/>
        </w:rPr>
        <w:t>de conformidad con los argumentos esbozados</w:t>
      </w:r>
      <w:r>
        <w:rPr>
          <w:rFonts w:ascii="Arial" w:hAnsi="Arial" w:cs="Arial"/>
          <w:sz w:val="22"/>
          <w:szCs w:val="22"/>
        </w:rPr>
        <w:t xml:space="preserve">, por cuanto no es </w:t>
      </w:r>
      <w:r w:rsidRPr="00D71E68">
        <w:rPr>
          <w:rFonts w:ascii="Arial" w:hAnsi="Arial" w:cs="Arial"/>
          <w:sz w:val="22"/>
          <w:szCs w:val="22"/>
        </w:rPr>
        <w:t xml:space="preserve">procedente que </w:t>
      </w:r>
      <w:r>
        <w:rPr>
          <w:rFonts w:ascii="Arial" w:hAnsi="Arial" w:cs="Arial"/>
          <w:sz w:val="22"/>
          <w:szCs w:val="22"/>
        </w:rPr>
        <w:t>l</w:t>
      </w:r>
      <w:r w:rsidRPr="00D71E68">
        <w:rPr>
          <w:rFonts w:ascii="Arial" w:hAnsi="Arial" w:cs="Arial"/>
          <w:sz w:val="22"/>
          <w:szCs w:val="22"/>
        </w:rPr>
        <w:t xml:space="preserve">a </w:t>
      </w:r>
      <w:r>
        <w:rPr>
          <w:rFonts w:ascii="Arial" w:hAnsi="Arial" w:cs="Arial"/>
          <w:sz w:val="22"/>
          <w:szCs w:val="22"/>
        </w:rPr>
        <w:t xml:space="preserve">esta entidad departamental </w:t>
      </w:r>
      <w:r w:rsidRPr="00D71E68">
        <w:rPr>
          <w:rFonts w:ascii="Arial" w:hAnsi="Arial" w:cs="Arial"/>
          <w:sz w:val="22"/>
          <w:szCs w:val="22"/>
        </w:rPr>
        <w:t xml:space="preserve"> realice las actuaciones administrativas correspondientes al estudiado y reconocimiento de reliquidación por factores salariales, teniendo en cuenta que la responsabilidad pensional le corresponde a COLPENSIONES</w:t>
      </w:r>
      <w:r>
        <w:rPr>
          <w:rFonts w:ascii="Arial" w:hAnsi="Arial" w:cs="Arial"/>
          <w:sz w:val="22"/>
          <w:szCs w:val="22"/>
        </w:rPr>
        <w:t>; e</w:t>
      </w:r>
      <w:r w:rsidR="005B3B09" w:rsidRPr="008D4464">
        <w:rPr>
          <w:rFonts w:ascii="Arial" w:hAnsi="Arial" w:cs="Arial"/>
          <w:sz w:val="22"/>
          <w:szCs w:val="22"/>
        </w:rPr>
        <w:t>n consecuencia, d</w:t>
      </w:r>
      <w:r w:rsidR="00645E37" w:rsidRPr="008D4464">
        <w:rPr>
          <w:rFonts w:ascii="Arial" w:hAnsi="Arial" w:cs="Arial"/>
          <w:sz w:val="22"/>
          <w:szCs w:val="22"/>
        </w:rPr>
        <w:t xml:space="preserve">ado que </w:t>
      </w:r>
      <w:r w:rsidR="00312A47">
        <w:rPr>
          <w:rFonts w:ascii="Arial" w:hAnsi="Arial" w:cs="Arial"/>
          <w:sz w:val="22"/>
          <w:szCs w:val="22"/>
        </w:rPr>
        <w:t>la demanda</w:t>
      </w:r>
      <w:r w:rsidR="005B3B09" w:rsidRPr="008D4464">
        <w:rPr>
          <w:rFonts w:ascii="Arial" w:hAnsi="Arial" w:cs="Arial"/>
          <w:sz w:val="22"/>
          <w:szCs w:val="22"/>
        </w:rPr>
        <w:t xml:space="preserve">, </w:t>
      </w:r>
      <w:r w:rsidR="00645E37" w:rsidRPr="008D4464">
        <w:rPr>
          <w:rFonts w:ascii="Arial" w:hAnsi="Arial" w:cs="Arial"/>
          <w:sz w:val="22"/>
          <w:szCs w:val="22"/>
        </w:rPr>
        <w:t xml:space="preserve">no satisface los mínimos argumentativos de certeza, especificidad, pertinencia y suficiencia, </w:t>
      </w:r>
      <w:r w:rsidR="00F20C28" w:rsidRPr="008D4464">
        <w:rPr>
          <w:rFonts w:ascii="Arial" w:hAnsi="Arial" w:cs="Arial"/>
          <w:sz w:val="22"/>
          <w:szCs w:val="22"/>
        </w:rPr>
        <w:t>s</w:t>
      </w:r>
      <w:r w:rsidR="00645E37" w:rsidRPr="008D4464">
        <w:rPr>
          <w:rFonts w:ascii="Arial" w:hAnsi="Arial" w:cs="Arial"/>
          <w:sz w:val="22"/>
          <w:szCs w:val="22"/>
        </w:rPr>
        <w:t>e recomienda NO CONCILIAR las pretensiones del</w:t>
      </w:r>
      <w:r>
        <w:rPr>
          <w:rFonts w:ascii="Arial" w:hAnsi="Arial" w:cs="Arial"/>
          <w:sz w:val="22"/>
          <w:szCs w:val="22"/>
        </w:rPr>
        <w:t xml:space="preserve"> </w:t>
      </w:r>
      <w:bookmarkStart w:id="0" w:name="_GoBack"/>
      <w:bookmarkEnd w:id="0"/>
      <w:r w:rsidR="00312A47">
        <w:rPr>
          <w:rFonts w:ascii="Arial" w:hAnsi="Arial" w:cs="Arial"/>
          <w:sz w:val="22"/>
          <w:szCs w:val="22"/>
        </w:rPr>
        <w:t>demandante</w:t>
      </w:r>
      <w:r w:rsidR="00645E37" w:rsidRPr="008D4464">
        <w:rPr>
          <w:rFonts w:ascii="Arial" w:hAnsi="Arial" w:cs="Arial"/>
          <w:sz w:val="22"/>
          <w:szCs w:val="22"/>
        </w:rPr>
        <w:t>.</w:t>
      </w:r>
    </w:p>
    <w:p w:rsidR="00645E37" w:rsidRPr="008D4464" w:rsidRDefault="00645E37" w:rsidP="00DE56A7">
      <w:pPr>
        <w:pStyle w:val="Textoindependiente"/>
        <w:widowControl w:val="0"/>
        <w:spacing w:line="276" w:lineRule="auto"/>
        <w:rPr>
          <w:rFonts w:ascii="Arial" w:hAnsi="Arial" w:cs="Arial"/>
          <w:sz w:val="22"/>
          <w:szCs w:val="22"/>
        </w:rPr>
      </w:pPr>
    </w:p>
    <w:p w:rsidR="00D71E68" w:rsidRDefault="00D71E68" w:rsidP="00045E39">
      <w:pPr>
        <w:tabs>
          <w:tab w:val="left" w:pos="6946"/>
        </w:tabs>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p w:rsidR="00035464" w:rsidRPr="00184601" w:rsidRDefault="00035464" w:rsidP="00045E39">
      <w:pPr>
        <w:jc w:val="both"/>
        <w:rPr>
          <w:rFonts w:ascii="Arial" w:hAnsi="Arial" w:cs="Arial"/>
          <w:sz w:val="22"/>
          <w:szCs w:val="22"/>
        </w:rPr>
      </w:pP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07D" w:rsidRDefault="00AC107D" w:rsidP="00A943A1">
      <w:r>
        <w:separator/>
      </w:r>
    </w:p>
  </w:endnote>
  <w:endnote w:type="continuationSeparator" w:id="0">
    <w:p w:rsidR="00AC107D" w:rsidRDefault="00AC107D"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07D" w:rsidRPr="003A7AFB" w:rsidRDefault="00AC107D"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AC107D" w:rsidRPr="003A7AFB" w:rsidRDefault="00AC107D">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D71E68">
          <w:rPr>
            <w:rFonts w:ascii="Century Schoolbook" w:hAnsi="Century Schoolbook"/>
            <w:i/>
            <w:noProof/>
            <w:sz w:val="16"/>
            <w:szCs w:val="16"/>
          </w:rPr>
          <w:t>3</w:t>
        </w:r>
        <w:r w:rsidRPr="003A7AFB">
          <w:rPr>
            <w:rFonts w:ascii="Century Schoolbook" w:hAnsi="Century Schoolbook"/>
            <w:i/>
            <w:sz w:val="16"/>
            <w:szCs w:val="16"/>
          </w:rPr>
          <w:fldChar w:fldCharType="end"/>
        </w:r>
      </w:sdtContent>
    </w:sdt>
  </w:p>
  <w:p w:rsidR="00AC107D" w:rsidRPr="003A7AFB" w:rsidRDefault="00AC107D"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07D" w:rsidRDefault="00AC107D" w:rsidP="00A943A1">
      <w:r>
        <w:separator/>
      </w:r>
    </w:p>
  </w:footnote>
  <w:footnote w:type="continuationSeparator" w:id="0">
    <w:p w:rsidR="00AC107D" w:rsidRDefault="00AC107D"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07D" w:rsidRPr="00A943A1" w:rsidRDefault="00AC107D"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B802822" wp14:editId="6E90746B">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AC107D" w:rsidRDefault="00AC107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AC107D" w:rsidRDefault="00AC107D" w:rsidP="00A943A1">
    <w:pPr>
      <w:pStyle w:val="Encabezado"/>
      <w:pBdr>
        <w:bottom w:val="double" w:sz="4" w:space="1" w:color="auto"/>
      </w:pBdr>
      <w:jc w:val="center"/>
      <w:rPr>
        <w:rFonts w:ascii="Century Schoolbook" w:hAnsi="Century Schoolbook"/>
        <w:i/>
        <w:sz w:val="28"/>
        <w:szCs w:val="28"/>
      </w:rPr>
    </w:pPr>
  </w:p>
  <w:p w:rsidR="00AC107D" w:rsidRPr="00A943A1" w:rsidRDefault="00AC107D" w:rsidP="00A943A1">
    <w:pPr>
      <w:pStyle w:val="Encabezado"/>
      <w:pBdr>
        <w:bottom w:val="double" w:sz="4" w:space="1" w:color="auto"/>
      </w:pBdr>
      <w:jc w:val="center"/>
      <w:rPr>
        <w:rFonts w:ascii="Century Schoolbook" w:hAnsi="Century Schoolbook"/>
        <w:i/>
        <w:sz w:val="28"/>
        <w:szCs w:val="28"/>
      </w:rPr>
    </w:pPr>
  </w:p>
  <w:p w:rsidR="00AC107D" w:rsidRDefault="00AC10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1F74902"/>
    <w:multiLevelType w:val="hybridMultilevel"/>
    <w:tmpl w:val="2CEE05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9942C5B"/>
    <w:multiLevelType w:val="multilevel"/>
    <w:tmpl w:val="D26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5">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5"/>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5BCE"/>
    <w:rsid w:val="000E4AC0"/>
    <w:rsid w:val="00127153"/>
    <w:rsid w:val="0013167E"/>
    <w:rsid w:val="00137297"/>
    <w:rsid w:val="00156ADE"/>
    <w:rsid w:val="0016118B"/>
    <w:rsid w:val="0017157E"/>
    <w:rsid w:val="00184601"/>
    <w:rsid w:val="00192875"/>
    <w:rsid w:val="00195957"/>
    <w:rsid w:val="001E69F1"/>
    <w:rsid w:val="002018D9"/>
    <w:rsid w:val="00214AB8"/>
    <w:rsid w:val="00220292"/>
    <w:rsid w:val="00250D1D"/>
    <w:rsid w:val="00265E59"/>
    <w:rsid w:val="00270F93"/>
    <w:rsid w:val="00272A25"/>
    <w:rsid w:val="002C72A5"/>
    <w:rsid w:val="002D0268"/>
    <w:rsid w:val="002E1F29"/>
    <w:rsid w:val="002E6467"/>
    <w:rsid w:val="002E6C27"/>
    <w:rsid w:val="00304171"/>
    <w:rsid w:val="00312A47"/>
    <w:rsid w:val="00357198"/>
    <w:rsid w:val="00371CDD"/>
    <w:rsid w:val="00377677"/>
    <w:rsid w:val="003833F1"/>
    <w:rsid w:val="003A6699"/>
    <w:rsid w:val="003A7AFB"/>
    <w:rsid w:val="003B47BC"/>
    <w:rsid w:val="003D5CDA"/>
    <w:rsid w:val="004101F0"/>
    <w:rsid w:val="004102E5"/>
    <w:rsid w:val="00415119"/>
    <w:rsid w:val="00417263"/>
    <w:rsid w:val="00420E6F"/>
    <w:rsid w:val="00437621"/>
    <w:rsid w:val="00454B0C"/>
    <w:rsid w:val="0046450A"/>
    <w:rsid w:val="004D3AAF"/>
    <w:rsid w:val="004D4C6D"/>
    <w:rsid w:val="00524BEC"/>
    <w:rsid w:val="005318C7"/>
    <w:rsid w:val="00532331"/>
    <w:rsid w:val="005463B5"/>
    <w:rsid w:val="005535D0"/>
    <w:rsid w:val="005702F5"/>
    <w:rsid w:val="00584666"/>
    <w:rsid w:val="005B06DB"/>
    <w:rsid w:val="005B14E1"/>
    <w:rsid w:val="005B3B09"/>
    <w:rsid w:val="005C04A6"/>
    <w:rsid w:val="005C0616"/>
    <w:rsid w:val="005D567D"/>
    <w:rsid w:val="005E63BC"/>
    <w:rsid w:val="005F514E"/>
    <w:rsid w:val="00620C92"/>
    <w:rsid w:val="00640F3B"/>
    <w:rsid w:val="00642852"/>
    <w:rsid w:val="00645E37"/>
    <w:rsid w:val="006538C9"/>
    <w:rsid w:val="0069188A"/>
    <w:rsid w:val="00694C46"/>
    <w:rsid w:val="006A332E"/>
    <w:rsid w:val="006A36F2"/>
    <w:rsid w:val="006B430E"/>
    <w:rsid w:val="006C5432"/>
    <w:rsid w:val="006E369D"/>
    <w:rsid w:val="00700E2F"/>
    <w:rsid w:val="00704DD1"/>
    <w:rsid w:val="00720CE2"/>
    <w:rsid w:val="007459C8"/>
    <w:rsid w:val="00783573"/>
    <w:rsid w:val="00793D3E"/>
    <w:rsid w:val="007A1390"/>
    <w:rsid w:val="007B23FF"/>
    <w:rsid w:val="0080763B"/>
    <w:rsid w:val="008153C1"/>
    <w:rsid w:val="00843DB1"/>
    <w:rsid w:val="00874ACD"/>
    <w:rsid w:val="00886A96"/>
    <w:rsid w:val="008D4464"/>
    <w:rsid w:val="008E5AF9"/>
    <w:rsid w:val="008F1C15"/>
    <w:rsid w:val="00916253"/>
    <w:rsid w:val="00954501"/>
    <w:rsid w:val="00954F1B"/>
    <w:rsid w:val="00973D02"/>
    <w:rsid w:val="00973F0E"/>
    <w:rsid w:val="00996865"/>
    <w:rsid w:val="009B44DD"/>
    <w:rsid w:val="009E024C"/>
    <w:rsid w:val="009E362B"/>
    <w:rsid w:val="009E370B"/>
    <w:rsid w:val="009E5661"/>
    <w:rsid w:val="00A41645"/>
    <w:rsid w:val="00A67154"/>
    <w:rsid w:val="00A77E4E"/>
    <w:rsid w:val="00A943A1"/>
    <w:rsid w:val="00AC0A07"/>
    <w:rsid w:val="00AC107D"/>
    <w:rsid w:val="00AC204B"/>
    <w:rsid w:val="00AC32E9"/>
    <w:rsid w:val="00AE36DB"/>
    <w:rsid w:val="00B065ED"/>
    <w:rsid w:val="00B078E2"/>
    <w:rsid w:val="00B24A64"/>
    <w:rsid w:val="00B63873"/>
    <w:rsid w:val="00B74580"/>
    <w:rsid w:val="00B8285A"/>
    <w:rsid w:val="00BB28FE"/>
    <w:rsid w:val="00BB6526"/>
    <w:rsid w:val="00BC6E79"/>
    <w:rsid w:val="00C05E00"/>
    <w:rsid w:val="00C06C9F"/>
    <w:rsid w:val="00C15A5C"/>
    <w:rsid w:val="00C16F96"/>
    <w:rsid w:val="00C636EC"/>
    <w:rsid w:val="00CC0719"/>
    <w:rsid w:val="00D34D21"/>
    <w:rsid w:val="00D660D8"/>
    <w:rsid w:val="00D67E8D"/>
    <w:rsid w:val="00D71E68"/>
    <w:rsid w:val="00D90836"/>
    <w:rsid w:val="00D965C7"/>
    <w:rsid w:val="00D9799B"/>
    <w:rsid w:val="00DB5DB7"/>
    <w:rsid w:val="00DE56A7"/>
    <w:rsid w:val="00E16937"/>
    <w:rsid w:val="00E170D4"/>
    <w:rsid w:val="00E22BE1"/>
    <w:rsid w:val="00E71AF7"/>
    <w:rsid w:val="00E84B3D"/>
    <w:rsid w:val="00E93102"/>
    <w:rsid w:val="00EB7E30"/>
    <w:rsid w:val="00EC5F91"/>
    <w:rsid w:val="00ED5FEF"/>
    <w:rsid w:val="00F20C28"/>
    <w:rsid w:val="00F863EB"/>
    <w:rsid w:val="00F96223"/>
    <w:rsid w:val="00FA7DF6"/>
    <w:rsid w:val="00FC06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943</Words>
  <Characters>5188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7</cp:revision>
  <cp:lastPrinted>2018-05-16T16:32:00Z</cp:lastPrinted>
  <dcterms:created xsi:type="dcterms:W3CDTF">2018-05-16T21:08:00Z</dcterms:created>
  <dcterms:modified xsi:type="dcterms:W3CDTF">2018-05-17T21:18:00Z</dcterms:modified>
</cp:coreProperties>
</file>